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C444" w14:textId="77777777" w:rsidR="00E517F3" w:rsidRDefault="00E517F3" w:rsidP="00E517F3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14:paraId="50894923" w14:textId="77777777" w:rsidR="00E517F3" w:rsidRDefault="00E517F3" w:rsidP="00E517F3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14:paraId="2E3EDEE6" w14:textId="77777777" w:rsidR="00E517F3" w:rsidRDefault="00E517F3" w:rsidP="00E517F3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14:paraId="6EBA59FD" w14:textId="77777777" w:rsidR="00E517F3" w:rsidRPr="00E517F3" w:rsidRDefault="000654AD" w:rsidP="00E517F3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E517F3">
        <w:rPr>
          <w:b/>
          <w:bCs/>
          <w:sz w:val="36"/>
          <w:szCs w:val="36"/>
        </w:rPr>
        <w:t xml:space="preserve">Appel à candidatures </w:t>
      </w:r>
    </w:p>
    <w:p w14:paraId="6300C4CE" w14:textId="015BD62B" w:rsidR="000654AD" w:rsidRPr="00E517F3" w:rsidRDefault="000654AD" w:rsidP="00E517F3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proofErr w:type="gramStart"/>
      <w:r w:rsidRPr="00E517F3">
        <w:rPr>
          <w:b/>
          <w:bCs/>
          <w:sz w:val="36"/>
          <w:szCs w:val="36"/>
        </w:rPr>
        <w:t>pour</w:t>
      </w:r>
      <w:proofErr w:type="gramEnd"/>
      <w:r w:rsidRPr="00E517F3">
        <w:rPr>
          <w:b/>
          <w:bCs/>
          <w:sz w:val="36"/>
          <w:szCs w:val="36"/>
        </w:rPr>
        <w:t xml:space="preserve"> l</w:t>
      </w:r>
      <w:r w:rsidR="00887C49" w:rsidRPr="00E517F3">
        <w:rPr>
          <w:b/>
          <w:bCs/>
          <w:sz w:val="36"/>
          <w:szCs w:val="36"/>
        </w:rPr>
        <w:t xml:space="preserve">a fonction de </w:t>
      </w:r>
      <w:r w:rsidRPr="00E517F3">
        <w:rPr>
          <w:b/>
          <w:bCs/>
          <w:sz w:val="36"/>
          <w:szCs w:val="36"/>
        </w:rPr>
        <w:t>délégué d</w:t>
      </w:r>
      <w:r w:rsidR="00AD03FD">
        <w:rPr>
          <w:b/>
          <w:bCs/>
          <w:sz w:val="36"/>
          <w:szCs w:val="36"/>
        </w:rPr>
        <w:t>u</w:t>
      </w:r>
      <w:r w:rsidRPr="00E517F3">
        <w:rPr>
          <w:b/>
          <w:bCs/>
          <w:sz w:val="36"/>
          <w:szCs w:val="36"/>
        </w:rPr>
        <w:t xml:space="preserve"> pôle</w:t>
      </w:r>
      <w:r w:rsidR="00887C49" w:rsidRPr="00E517F3">
        <w:rPr>
          <w:b/>
          <w:bCs/>
          <w:sz w:val="36"/>
          <w:szCs w:val="36"/>
        </w:rPr>
        <w:t xml:space="preserve"> Nord-Est</w:t>
      </w:r>
      <w:r w:rsidR="006E3EC4" w:rsidRPr="00E517F3">
        <w:rPr>
          <w:b/>
          <w:bCs/>
          <w:sz w:val="36"/>
          <w:szCs w:val="36"/>
        </w:rPr>
        <w:t xml:space="preserve"> 2024-2026</w:t>
      </w:r>
    </w:p>
    <w:p w14:paraId="5872E456" w14:textId="7E1B1F44" w:rsidR="00E517F3" w:rsidRDefault="00E517F3" w:rsidP="00E517F3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14:paraId="6152237E" w14:textId="77777777" w:rsidR="00E517F3" w:rsidRDefault="00E517F3" w:rsidP="00887C49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14:paraId="7F1C586D" w14:textId="3B650719" w:rsidR="00E517F3" w:rsidRDefault="00E517F3" w:rsidP="00E517F3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postes à pourvoir</w:t>
      </w:r>
    </w:p>
    <w:p w14:paraId="264F5595" w14:textId="77777777" w:rsidR="000654AD" w:rsidRPr="000654AD" w:rsidRDefault="000654AD" w:rsidP="000654AD">
      <w:pPr>
        <w:rPr>
          <w:b/>
          <w:bCs/>
        </w:rPr>
      </w:pPr>
    </w:p>
    <w:p w14:paraId="00F04D44" w14:textId="77777777" w:rsidR="000654AD" w:rsidRDefault="000654AD" w:rsidP="000654AD">
      <w:pPr>
        <w:rPr>
          <w:b/>
          <w:bCs/>
        </w:rPr>
      </w:pPr>
    </w:p>
    <w:p w14:paraId="763CE8CF" w14:textId="209EA36D" w:rsidR="000654AD" w:rsidRPr="00AD03FD" w:rsidRDefault="000654AD" w:rsidP="000654AD">
      <w:pPr>
        <w:rPr>
          <w:b/>
          <w:bCs/>
          <w:color w:val="0070C0"/>
          <w:sz w:val="22"/>
          <w:szCs w:val="22"/>
        </w:rPr>
      </w:pPr>
      <w:r w:rsidRPr="00AD03FD">
        <w:rPr>
          <w:b/>
          <w:bCs/>
          <w:color w:val="0070C0"/>
          <w:sz w:val="22"/>
          <w:szCs w:val="22"/>
        </w:rPr>
        <w:t>Présentation de l’IdA</w:t>
      </w:r>
    </w:p>
    <w:p w14:paraId="6993B3A4" w14:textId="77777777" w:rsidR="000654AD" w:rsidRPr="00AD03FD" w:rsidRDefault="000654AD" w:rsidP="000654AD">
      <w:pPr>
        <w:rPr>
          <w:sz w:val="22"/>
          <w:szCs w:val="22"/>
        </w:rPr>
      </w:pPr>
    </w:p>
    <w:p w14:paraId="30A81935" w14:textId="734E996B" w:rsidR="000654AD" w:rsidRPr="00AD03FD" w:rsidRDefault="000654AD" w:rsidP="000654AD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 xml:space="preserve">L’Institut des Amériques est un </w:t>
      </w:r>
      <w:r w:rsidR="00E517F3" w:rsidRPr="00AD03FD">
        <w:rPr>
          <w:sz w:val="22"/>
          <w:szCs w:val="22"/>
        </w:rPr>
        <w:t>groupement d’intérêt scientifique (GIS)</w:t>
      </w:r>
      <w:r w:rsidRPr="00AD03FD">
        <w:rPr>
          <w:sz w:val="22"/>
          <w:szCs w:val="22"/>
        </w:rPr>
        <w:t xml:space="preserve"> qui r</w:t>
      </w:r>
      <w:r w:rsidR="00E517F3" w:rsidRPr="00AD03FD">
        <w:rPr>
          <w:sz w:val="22"/>
          <w:szCs w:val="22"/>
        </w:rPr>
        <w:t>assemble</w:t>
      </w:r>
      <w:r w:rsidRPr="00AD03FD">
        <w:rPr>
          <w:sz w:val="22"/>
          <w:szCs w:val="22"/>
        </w:rPr>
        <w:t xml:space="preserve"> une cinquantaine d’établissement</w:t>
      </w:r>
      <w:r w:rsidR="00E517F3" w:rsidRPr="00AD03FD">
        <w:rPr>
          <w:sz w:val="22"/>
          <w:szCs w:val="22"/>
        </w:rPr>
        <w:t>s</w:t>
      </w:r>
      <w:r w:rsidRPr="00AD03FD">
        <w:rPr>
          <w:sz w:val="22"/>
          <w:szCs w:val="22"/>
        </w:rPr>
        <w:t xml:space="preserve"> français d’enseignement supérieur et de recherche. Il fédère les études sur les Amériques en France en développant une approche transaméricaine et transdisciplinaire des sociétés du continent américain</w:t>
      </w:r>
      <w:r w:rsidR="00452483" w:rsidRPr="00AD03FD">
        <w:rPr>
          <w:sz w:val="22"/>
          <w:szCs w:val="22"/>
        </w:rPr>
        <w:t>. Les missions principales concernent</w:t>
      </w:r>
      <w:r w:rsidRPr="00AD03FD">
        <w:rPr>
          <w:sz w:val="22"/>
          <w:szCs w:val="22"/>
        </w:rPr>
        <w:t xml:space="preserve"> </w:t>
      </w:r>
      <w:r w:rsidR="00452483" w:rsidRPr="00AD03FD">
        <w:rPr>
          <w:sz w:val="22"/>
          <w:szCs w:val="22"/>
        </w:rPr>
        <w:t>l’appui à la</w:t>
      </w:r>
      <w:r w:rsidRPr="00AD03FD">
        <w:rPr>
          <w:sz w:val="22"/>
          <w:szCs w:val="22"/>
        </w:rPr>
        <w:t xml:space="preserve"> recherche</w:t>
      </w:r>
      <w:r w:rsidR="00452483" w:rsidRPr="00AD03FD">
        <w:rPr>
          <w:sz w:val="22"/>
          <w:szCs w:val="22"/>
        </w:rPr>
        <w:t xml:space="preserve"> américaniste et le développement de la coopération scientifique internationale.</w:t>
      </w:r>
      <w:r w:rsidR="00224E8B" w:rsidRPr="00AD03FD">
        <w:rPr>
          <w:sz w:val="22"/>
          <w:szCs w:val="22"/>
        </w:rPr>
        <w:t xml:space="preserve"> </w:t>
      </w:r>
    </w:p>
    <w:p w14:paraId="19BC422A" w14:textId="5666DB89" w:rsidR="000654AD" w:rsidRPr="00AD03FD" w:rsidRDefault="000654AD" w:rsidP="000654AD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 xml:space="preserve">Pour </w:t>
      </w:r>
      <w:r w:rsidR="00BF100A" w:rsidRPr="00AD03FD">
        <w:rPr>
          <w:sz w:val="22"/>
          <w:szCs w:val="22"/>
        </w:rPr>
        <w:t>la bonne</w:t>
      </w:r>
      <w:r w:rsidRPr="00AD03FD">
        <w:rPr>
          <w:sz w:val="22"/>
          <w:szCs w:val="22"/>
        </w:rPr>
        <w:t xml:space="preserve"> organisation en réseau, le GIS est structuré en pôles régionaux et internationaux. De plus, à l’échelle de chaque établissement membre, un binôme de référents (nord-américaniste/ latino-américaniste) permet de relayer les informations. </w:t>
      </w:r>
    </w:p>
    <w:p w14:paraId="58197D84" w14:textId="5062BEB4" w:rsidR="000654AD" w:rsidRPr="00AD03FD" w:rsidRDefault="000654AD" w:rsidP="000654AD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 xml:space="preserve">Chaque pôle régional est coordonné par un binôme </w:t>
      </w:r>
      <w:r w:rsidR="00BF100A" w:rsidRPr="00AD03FD">
        <w:rPr>
          <w:sz w:val="22"/>
          <w:szCs w:val="22"/>
        </w:rPr>
        <w:t>de délégués (</w:t>
      </w:r>
      <w:r w:rsidRPr="00AD03FD">
        <w:rPr>
          <w:sz w:val="22"/>
          <w:szCs w:val="22"/>
        </w:rPr>
        <w:t>spécialiste Amérique du Nord</w:t>
      </w:r>
      <w:r w:rsidR="00E517F3" w:rsidRPr="00AD03FD">
        <w:rPr>
          <w:sz w:val="22"/>
          <w:szCs w:val="22"/>
        </w:rPr>
        <w:t> </w:t>
      </w:r>
      <w:r w:rsidRPr="00AD03FD">
        <w:rPr>
          <w:sz w:val="22"/>
          <w:szCs w:val="22"/>
        </w:rPr>
        <w:t>/</w:t>
      </w:r>
      <w:r w:rsidR="00E517F3" w:rsidRPr="00AD03FD">
        <w:rPr>
          <w:sz w:val="22"/>
          <w:szCs w:val="22"/>
        </w:rPr>
        <w:t> </w:t>
      </w:r>
      <w:r w:rsidRPr="00AD03FD">
        <w:rPr>
          <w:sz w:val="22"/>
          <w:szCs w:val="22"/>
        </w:rPr>
        <w:t>spécialiste Amérique latine)</w:t>
      </w:r>
      <w:r w:rsidR="007C72C5">
        <w:rPr>
          <w:sz w:val="22"/>
          <w:szCs w:val="22"/>
        </w:rPr>
        <w:t>. Cet appel vise à renouveler la délégation du pôle Nord-Est, dont les universités concernées sont représentées sur la carte ci-dessous.</w:t>
      </w:r>
    </w:p>
    <w:p w14:paraId="5045CBA2" w14:textId="77777777" w:rsidR="00AD03FD" w:rsidRPr="00AD03FD" w:rsidRDefault="00AD03FD" w:rsidP="000654AD">
      <w:pPr>
        <w:jc w:val="both"/>
        <w:rPr>
          <w:sz w:val="22"/>
          <w:szCs w:val="22"/>
        </w:rPr>
      </w:pPr>
    </w:p>
    <w:p w14:paraId="7FFD9937" w14:textId="55BA350B" w:rsidR="00AD03FD" w:rsidRPr="00AD03FD" w:rsidRDefault="00AD03FD" w:rsidP="00AD03FD">
      <w:pPr>
        <w:jc w:val="center"/>
        <w:rPr>
          <w:sz w:val="22"/>
          <w:szCs w:val="22"/>
        </w:rPr>
      </w:pPr>
      <w:r w:rsidRPr="00AD03FD">
        <w:rPr>
          <w:sz w:val="22"/>
          <w:szCs w:val="22"/>
        </w:rPr>
        <w:fldChar w:fldCharType="begin"/>
      </w:r>
      <w:r w:rsidR="00B610D8">
        <w:rPr>
          <w:sz w:val="22"/>
          <w:szCs w:val="22"/>
        </w:rPr>
        <w:instrText xml:space="preserve"> INCLUDEPICTURE "C:\\Users\\dianaburgosvigna\\Library\\Group Containers\\UBF8T346G9.ms\\WebArchiveCopyPasteTempFiles\\com.microsoft.Word\\fichier de travail 2023-17.png?itok=4nUvf60F" \* MERGEFORMAT </w:instrText>
      </w:r>
      <w:r w:rsidRPr="00AD03FD">
        <w:rPr>
          <w:sz w:val="22"/>
          <w:szCs w:val="22"/>
        </w:rPr>
        <w:fldChar w:fldCharType="separate"/>
      </w:r>
      <w:r w:rsidRPr="00AD03FD">
        <w:rPr>
          <w:noProof/>
          <w:sz w:val="22"/>
          <w:szCs w:val="22"/>
        </w:rPr>
        <w:drawing>
          <wp:inline distT="0" distB="0" distL="0" distR="0" wp14:anchorId="597662BD" wp14:editId="709A8600">
            <wp:extent cx="3779520" cy="3940332"/>
            <wp:effectExtent l="0" t="0" r="0" b="3175"/>
            <wp:docPr id="1910110506" name="Image 1" descr="Une image contenant texte, carte, diagram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110506" name="Image 1" descr="Une image contenant texte, carte, diagramme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875" cy="40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3FD">
        <w:rPr>
          <w:sz w:val="22"/>
          <w:szCs w:val="22"/>
        </w:rPr>
        <w:fldChar w:fldCharType="end"/>
      </w:r>
    </w:p>
    <w:p w14:paraId="77C9A6FA" w14:textId="77777777" w:rsidR="00AD03FD" w:rsidRPr="00AD03FD" w:rsidRDefault="00AD03FD" w:rsidP="000654AD">
      <w:pPr>
        <w:jc w:val="both"/>
        <w:rPr>
          <w:sz w:val="22"/>
          <w:szCs w:val="22"/>
        </w:rPr>
      </w:pPr>
    </w:p>
    <w:p w14:paraId="1DAFB7C6" w14:textId="77777777" w:rsidR="000654AD" w:rsidRPr="00AD03FD" w:rsidRDefault="000654AD" w:rsidP="000654AD">
      <w:pPr>
        <w:rPr>
          <w:sz w:val="22"/>
          <w:szCs w:val="22"/>
        </w:rPr>
      </w:pPr>
    </w:p>
    <w:p w14:paraId="237AC55C" w14:textId="77777777" w:rsidR="00AD03FD" w:rsidRPr="00AD03FD" w:rsidRDefault="00AD03FD" w:rsidP="000654AD">
      <w:pPr>
        <w:rPr>
          <w:sz w:val="22"/>
          <w:szCs w:val="22"/>
        </w:rPr>
      </w:pPr>
    </w:p>
    <w:p w14:paraId="2CFCCAB9" w14:textId="5FAF0070" w:rsidR="000654AD" w:rsidRPr="00AD03FD" w:rsidRDefault="000654AD" w:rsidP="000654AD">
      <w:pPr>
        <w:rPr>
          <w:b/>
          <w:bCs/>
          <w:color w:val="0070C0"/>
          <w:sz w:val="22"/>
          <w:szCs w:val="22"/>
        </w:rPr>
      </w:pPr>
      <w:r w:rsidRPr="00AD03FD">
        <w:rPr>
          <w:b/>
          <w:bCs/>
          <w:color w:val="0070C0"/>
          <w:sz w:val="22"/>
          <w:szCs w:val="22"/>
        </w:rPr>
        <w:t>Description des tâches</w:t>
      </w:r>
    </w:p>
    <w:p w14:paraId="10A055FB" w14:textId="77777777" w:rsidR="00AD03FD" w:rsidRPr="00AD03FD" w:rsidRDefault="00AD03FD" w:rsidP="000654AD">
      <w:pPr>
        <w:jc w:val="both"/>
        <w:rPr>
          <w:b/>
          <w:bCs/>
          <w:sz w:val="22"/>
          <w:szCs w:val="22"/>
        </w:rPr>
      </w:pPr>
    </w:p>
    <w:p w14:paraId="6F5AAF8C" w14:textId="720F3EFE" w:rsidR="000654AD" w:rsidRPr="00AD03FD" w:rsidRDefault="000654AD" w:rsidP="000654AD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 xml:space="preserve">Les deux </w:t>
      </w:r>
      <w:r w:rsidR="00BF100A" w:rsidRPr="00AD03FD">
        <w:rPr>
          <w:sz w:val="22"/>
          <w:szCs w:val="22"/>
        </w:rPr>
        <w:t xml:space="preserve">personnes élues comme </w:t>
      </w:r>
      <w:r w:rsidRPr="00AD03FD">
        <w:rPr>
          <w:sz w:val="22"/>
          <w:szCs w:val="22"/>
        </w:rPr>
        <w:t>déléguées d</w:t>
      </w:r>
      <w:r w:rsidR="00BF100A" w:rsidRPr="00AD03FD">
        <w:rPr>
          <w:sz w:val="22"/>
          <w:szCs w:val="22"/>
        </w:rPr>
        <w:t>e</w:t>
      </w:r>
      <w:r w:rsidRPr="00AD03FD">
        <w:rPr>
          <w:sz w:val="22"/>
          <w:szCs w:val="22"/>
        </w:rPr>
        <w:t xml:space="preserve"> pôle régional sont cha</w:t>
      </w:r>
      <w:r w:rsidR="00BF100A" w:rsidRPr="00AD03FD">
        <w:rPr>
          <w:sz w:val="22"/>
          <w:szCs w:val="22"/>
        </w:rPr>
        <w:t>rgées de :</w:t>
      </w:r>
    </w:p>
    <w:p w14:paraId="24CDE67A" w14:textId="64010BF1" w:rsidR="000654AD" w:rsidRPr="00AD03FD" w:rsidRDefault="000654AD" w:rsidP="000654AD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>- la gestion des activités et des ressources du pôle.</w:t>
      </w:r>
    </w:p>
    <w:p w14:paraId="6163A445" w14:textId="132219FB" w:rsidR="000654AD" w:rsidRPr="00AD03FD" w:rsidRDefault="000654AD" w:rsidP="000654AD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>- relayer les informations et les décisions de la structure nationale aux collègues référents du pôle</w:t>
      </w:r>
    </w:p>
    <w:p w14:paraId="0A0FA6B9" w14:textId="536414E2" w:rsidR="000654AD" w:rsidRPr="00AD03FD" w:rsidRDefault="000654AD" w:rsidP="000654AD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 xml:space="preserve">- </w:t>
      </w:r>
      <w:r w:rsidR="00BF100A" w:rsidRPr="00AD03FD">
        <w:rPr>
          <w:sz w:val="22"/>
          <w:szCs w:val="22"/>
        </w:rPr>
        <w:t>représenter les</w:t>
      </w:r>
      <w:r w:rsidRPr="00AD03FD">
        <w:rPr>
          <w:sz w:val="22"/>
          <w:szCs w:val="22"/>
        </w:rPr>
        <w:t xml:space="preserve"> équipes</w:t>
      </w:r>
      <w:r w:rsidR="00BF100A" w:rsidRPr="00AD03FD">
        <w:rPr>
          <w:sz w:val="22"/>
          <w:szCs w:val="22"/>
        </w:rPr>
        <w:t xml:space="preserve"> et l</w:t>
      </w:r>
      <w:r w:rsidRPr="00AD03FD">
        <w:rPr>
          <w:sz w:val="22"/>
          <w:szCs w:val="22"/>
        </w:rPr>
        <w:t>es collègues du pôle auprès des instances nationales</w:t>
      </w:r>
    </w:p>
    <w:p w14:paraId="157BB6DD" w14:textId="056BC8F5" w:rsidR="000654AD" w:rsidRPr="00AD03FD" w:rsidRDefault="000654AD" w:rsidP="000654AD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>- la structuration du réseau dans le pôle en identifiant les institutions susceptibles d’intégrer l’Institut.</w:t>
      </w:r>
    </w:p>
    <w:p w14:paraId="55799EAD" w14:textId="592C985A" w:rsidR="000654AD" w:rsidRPr="00AD03FD" w:rsidRDefault="000654AD" w:rsidP="000654AD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 xml:space="preserve">- </w:t>
      </w:r>
      <w:r w:rsidR="00BF100A" w:rsidRPr="00AD03FD">
        <w:rPr>
          <w:sz w:val="22"/>
          <w:szCs w:val="22"/>
        </w:rPr>
        <w:t>l’organisation</w:t>
      </w:r>
      <w:r w:rsidRPr="00AD03FD">
        <w:rPr>
          <w:sz w:val="22"/>
          <w:szCs w:val="22"/>
        </w:rPr>
        <w:t xml:space="preserve"> deux fois par an </w:t>
      </w:r>
      <w:r w:rsidR="00BF100A" w:rsidRPr="00AD03FD">
        <w:rPr>
          <w:sz w:val="22"/>
          <w:szCs w:val="22"/>
        </w:rPr>
        <w:t xml:space="preserve">de la </w:t>
      </w:r>
      <w:r w:rsidRPr="00AD03FD">
        <w:rPr>
          <w:sz w:val="22"/>
          <w:szCs w:val="22"/>
        </w:rPr>
        <w:t>réunion d</w:t>
      </w:r>
      <w:r w:rsidR="00BF100A" w:rsidRPr="00AD03FD">
        <w:rPr>
          <w:sz w:val="22"/>
          <w:szCs w:val="22"/>
        </w:rPr>
        <w:t>u</w:t>
      </w:r>
      <w:r w:rsidRPr="00AD03FD">
        <w:rPr>
          <w:sz w:val="22"/>
          <w:szCs w:val="22"/>
        </w:rPr>
        <w:t xml:space="preserve"> pôle avec l’ensemble des collègues référents de chaque établissement</w:t>
      </w:r>
    </w:p>
    <w:p w14:paraId="385F2B75" w14:textId="4570A96F" w:rsidR="000654AD" w:rsidRPr="00AD03FD" w:rsidRDefault="000654AD" w:rsidP="000654AD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 xml:space="preserve">- de présenter tous les ans un budget prévisionnel </w:t>
      </w:r>
      <w:r w:rsidR="00BF100A" w:rsidRPr="00AD03FD">
        <w:rPr>
          <w:sz w:val="22"/>
          <w:szCs w:val="22"/>
        </w:rPr>
        <w:t xml:space="preserve">et </w:t>
      </w:r>
      <w:r w:rsidRPr="00AD03FD">
        <w:rPr>
          <w:sz w:val="22"/>
          <w:szCs w:val="22"/>
        </w:rPr>
        <w:t xml:space="preserve">un bilan des activités </w:t>
      </w:r>
      <w:r w:rsidR="00BF100A" w:rsidRPr="00AD03FD">
        <w:rPr>
          <w:sz w:val="22"/>
          <w:szCs w:val="22"/>
        </w:rPr>
        <w:t>du pôle</w:t>
      </w:r>
      <w:r w:rsidRPr="00AD03FD">
        <w:rPr>
          <w:sz w:val="22"/>
          <w:szCs w:val="22"/>
        </w:rPr>
        <w:t>, lors de la réunion du Comité Directeur</w:t>
      </w:r>
    </w:p>
    <w:p w14:paraId="3B24B044" w14:textId="77777777" w:rsidR="000654AD" w:rsidRPr="00AD03FD" w:rsidRDefault="000654AD" w:rsidP="000654AD">
      <w:pPr>
        <w:rPr>
          <w:sz w:val="22"/>
          <w:szCs w:val="22"/>
        </w:rPr>
      </w:pPr>
    </w:p>
    <w:p w14:paraId="2FFD433C" w14:textId="1EDD8FCF" w:rsidR="000654AD" w:rsidRPr="00AD03FD" w:rsidRDefault="000654AD" w:rsidP="000654AD">
      <w:pPr>
        <w:rPr>
          <w:b/>
          <w:bCs/>
          <w:color w:val="0070C0"/>
          <w:sz w:val="22"/>
          <w:szCs w:val="22"/>
        </w:rPr>
      </w:pPr>
      <w:r w:rsidRPr="00AD03FD">
        <w:rPr>
          <w:b/>
          <w:bCs/>
          <w:color w:val="0070C0"/>
          <w:sz w:val="22"/>
          <w:szCs w:val="22"/>
        </w:rPr>
        <w:t>Moyens</w:t>
      </w:r>
    </w:p>
    <w:p w14:paraId="1E10D71F" w14:textId="77777777" w:rsidR="00AD03FD" w:rsidRPr="00AD03FD" w:rsidRDefault="00AD03FD" w:rsidP="000654AD">
      <w:pPr>
        <w:rPr>
          <w:b/>
          <w:bCs/>
          <w:color w:val="0070C0"/>
          <w:sz w:val="22"/>
          <w:szCs w:val="22"/>
        </w:rPr>
      </w:pPr>
    </w:p>
    <w:p w14:paraId="13B40CCC" w14:textId="5562E3C4" w:rsidR="000654AD" w:rsidRPr="00AD03FD" w:rsidRDefault="000654AD" w:rsidP="007C72C5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>Chaque pôle reçoit un budget</w:t>
      </w:r>
      <w:r w:rsidR="00821AEA" w:rsidRPr="00AD03FD">
        <w:rPr>
          <w:sz w:val="22"/>
          <w:szCs w:val="22"/>
        </w:rPr>
        <w:t xml:space="preserve"> qui est calculé selon une clef de répartition qui tient compte du nombre d’établissements membres dans le pôle. </w:t>
      </w:r>
      <w:r w:rsidRPr="00AD03FD">
        <w:rPr>
          <w:sz w:val="22"/>
          <w:szCs w:val="22"/>
        </w:rPr>
        <w:t>Cette dotation (d’un montant de</w:t>
      </w:r>
      <w:r w:rsidR="007C72C5">
        <w:rPr>
          <w:sz w:val="22"/>
          <w:szCs w:val="22"/>
        </w:rPr>
        <w:t xml:space="preserve"> 35 000</w:t>
      </w:r>
      <w:r w:rsidR="00821AEA" w:rsidRPr="00AD03FD">
        <w:rPr>
          <w:sz w:val="22"/>
          <w:szCs w:val="22"/>
        </w:rPr>
        <w:t xml:space="preserve"> </w:t>
      </w:r>
      <w:r w:rsidRPr="00AD03FD">
        <w:rPr>
          <w:sz w:val="22"/>
          <w:szCs w:val="22"/>
        </w:rPr>
        <w:t xml:space="preserve">euros pour le pôle nord-est en </w:t>
      </w:r>
      <w:r w:rsidR="00821AEA" w:rsidRPr="00AD03FD">
        <w:rPr>
          <w:sz w:val="22"/>
          <w:szCs w:val="22"/>
        </w:rPr>
        <w:t>2023</w:t>
      </w:r>
      <w:r w:rsidR="007C72C5">
        <w:rPr>
          <w:sz w:val="22"/>
          <w:szCs w:val="22"/>
        </w:rPr>
        <w:t>, 36 890€ en 2024</w:t>
      </w:r>
      <w:r w:rsidRPr="00AD03FD">
        <w:rPr>
          <w:sz w:val="22"/>
          <w:szCs w:val="22"/>
        </w:rPr>
        <w:t>) permet d’appuyer des activités de recherche dans le pôle.</w:t>
      </w:r>
    </w:p>
    <w:p w14:paraId="7D5BA7E0" w14:textId="17E1E7B2" w:rsidR="000654AD" w:rsidRPr="00AD03FD" w:rsidRDefault="000654AD" w:rsidP="00821AEA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>L</w:t>
      </w:r>
      <w:r w:rsidR="00821AEA" w:rsidRPr="00AD03FD">
        <w:rPr>
          <w:sz w:val="22"/>
          <w:szCs w:val="22"/>
        </w:rPr>
        <w:t>es</w:t>
      </w:r>
      <w:r w:rsidRPr="00AD03FD">
        <w:rPr>
          <w:sz w:val="22"/>
          <w:szCs w:val="22"/>
        </w:rPr>
        <w:t xml:space="preserve"> </w:t>
      </w:r>
      <w:r w:rsidR="00821AEA" w:rsidRPr="00AD03FD">
        <w:rPr>
          <w:sz w:val="22"/>
          <w:szCs w:val="22"/>
        </w:rPr>
        <w:t xml:space="preserve">deux </w:t>
      </w:r>
      <w:r w:rsidRPr="00AD03FD">
        <w:rPr>
          <w:sz w:val="22"/>
          <w:szCs w:val="22"/>
        </w:rPr>
        <w:t>délégu</w:t>
      </w:r>
      <w:r w:rsidR="00821AEA" w:rsidRPr="00AD03FD">
        <w:rPr>
          <w:sz w:val="22"/>
          <w:szCs w:val="22"/>
        </w:rPr>
        <w:t>és de pôle</w:t>
      </w:r>
      <w:r w:rsidRPr="00AD03FD">
        <w:rPr>
          <w:sz w:val="22"/>
          <w:szCs w:val="22"/>
        </w:rPr>
        <w:t xml:space="preserve"> s’appuie</w:t>
      </w:r>
      <w:r w:rsidR="00821AEA" w:rsidRPr="00AD03FD">
        <w:rPr>
          <w:sz w:val="22"/>
          <w:szCs w:val="22"/>
        </w:rPr>
        <w:t>nt</w:t>
      </w:r>
      <w:r w:rsidRPr="00AD03FD">
        <w:rPr>
          <w:sz w:val="22"/>
          <w:szCs w:val="22"/>
        </w:rPr>
        <w:t xml:space="preserve"> sur un réseau de référents, représentants d</w:t>
      </w:r>
      <w:r w:rsidR="00821AEA" w:rsidRPr="00AD03FD">
        <w:rPr>
          <w:sz w:val="22"/>
          <w:szCs w:val="22"/>
        </w:rPr>
        <w:t xml:space="preserve">es établissements membres. </w:t>
      </w:r>
    </w:p>
    <w:p w14:paraId="3A4EE801" w14:textId="77777777" w:rsidR="00E517F3" w:rsidRPr="00AD03FD" w:rsidRDefault="00E517F3" w:rsidP="00821AEA">
      <w:pPr>
        <w:jc w:val="both"/>
        <w:rPr>
          <w:sz w:val="22"/>
          <w:szCs w:val="22"/>
        </w:rPr>
      </w:pPr>
    </w:p>
    <w:p w14:paraId="1516E877" w14:textId="34E2CD3E" w:rsidR="000654AD" w:rsidRPr="00AD03FD" w:rsidRDefault="00821AEA" w:rsidP="00821AEA">
      <w:pPr>
        <w:jc w:val="both"/>
        <w:rPr>
          <w:b/>
          <w:bCs/>
          <w:color w:val="0070C0"/>
          <w:sz w:val="22"/>
          <w:szCs w:val="22"/>
        </w:rPr>
      </w:pPr>
      <w:r w:rsidRPr="00AD03FD">
        <w:rPr>
          <w:b/>
          <w:bCs/>
          <w:color w:val="0070C0"/>
          <w:sz w:val="22"/>
          <w:szCs w:val="22"/>
        </w:rPr>
        <w:t>Conditions pour candidater </w:t>
      </w:r>
    </w:p>
    <w:p w14:paraId="26D85FBA" w14:textId="77777777" w:rsidR="00AD03FD" w:rsidRPr="00AD03FD" w:rsidRDefault="00AD03FD" w:rsidP="00821AEA">
      <w:pPr>
        <w:jc w:val="both"/>
        <w:rPr>
          <w:b/>
          <w:bCs/>
          <w:color w:val="0070C0"/>
          <w:sz w:val="22"/>
          <w:szCs w:val="22"/>
        </w:rPr>
      </w:pPr>
    </w:p>
    <w:p w14:paraId="7634ABC0" w14:textId="54EAC4E1" w:rsidR="00821AEA" w:rsidRPr="00AD03FD" w:rsidRDefault="000654AD" w:rsidP="00821AEA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 xml:space="preserve">- </w:t>
      </w:r>
      <w:r w:rsidR="00821AEA" w:rsidRPr="00AD03FD">
        <w:rPr>
          <w:sz w:val="22"/>
          <w:szCs w:val="22"/>
        </w:rPr>
        <w:t>être en poste dans un des établissements membres du pôle concerné par l’appel.</w:t>
      </w:r>
    </w:p>
    <w:p w14:paraId="4CB16828" w14:textId="071A7A5B" w:rsidR="00821AEA" w:rsidRPr="00AD03FD" w:rsidRDefault="00821AEA" w:rsidP="00821AEA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 xml:space="preserve">- </w:t>
      </w:r>
      <w:r w:rsidR="000654AD" w:rsidRPr="00AD03FD">
        <w:rPr>
          <w:sz w:val="22"/>
          <w:szCs w:val="22"/>
        </w:rPr>
        <w:t>être spécialiste</w:t>
      </w:r>
      <w:r w:rsidRPr="00AD03FD">
        <w:rPr>
          <w:sz w:val="22"/>
          <w:szCs w:val="22"/>
        </w:rPr>
        <w:t xml:space="preserve"> </w:t>
      </w:r>
      <w:r w:rsidR="000654AD" w:rsidRPr="00AD03FD">
        <w:rPr>
          <w:sz w:val="22"/>
          <w:szCs w:val="22"/>
        </w:rPr>
        <w:t>de l’Amérique latine et</w:t>
      </w:r>
      <w:r w:rsidRPr="00AD03FD">
        <w:rPr>
          <w:sz w:val="22"/>
          <w:szCs w:val="22"/>
        </w:rPr>
        <w:t>/ou</w:t>
      </w:r>
      <w:r w:rsidR="000654AD" w:rsidRPr="00AD03FD">
        <w:rPr>
          <w:sz w:val="22"/>
          <w:szCs w:val="22"/>
        </w:rPr>
        <w:t xml:space="preserve"> de l’Amérique du Nord et disposer d’une solide expérience scientifique dans le domaine des sciences humaines et sociales.</w:t>
      </w:r>
    </w:p>
    <w:p w14:paraId="239ED53D" w14:textId="77777777" w:rsidR="00AD03FD" w:rsidRPr="00AD03FD" w:rsidRDefault="00AD03FD" w:rsidP="00821AEA">
      <w:pPr>
        <w:jc w:val="both"/>
        <w:rPr>
          <w:sz w:val="22"/>
          <w:szCs w:val="22"/>
        </w:rPr>
      </w:pPr>
    </w:p>
    <w:p w14:paraId="694875F7" w14:textId="225B3E50" w:rsidR="00821AEA" w:rsidRPr="00AD03FD" w:rsidRDefault="00821AEA" w:rsidP="00821AEA">
      <w:pPr>
        <w:jc w:val="both"/>
        <w:rPr>
          <w:b/>
          <w:bCs/>
          <w:sz w:val="22"/>
          <w:szCs w:val="22"/>
        </w:rPr>
      </w:pPr>
      <w:r w:rsidRPr="00AD03FD">
        <w:rPr>
          <w:b/>
          <w:bCs/>
          <w:color w:val="0070C0"/>
          <w:sz w:val="22"/>
          <w:szCs w:val="22"/>
        </w:rPr>
        <w:t>Compétences appréciées pour la mission </w:t>
      </w:r>
    </w:p>
    <w:p w14:paraId="0BF19F50" w14:textId="77777777" w:rsidR="00821AEA" w:rsidRPr="00AD03FD" w:rsidRDefault="00821AEA" w:rsidP="00821AEA">
      <w:pPr>
        <w:jc w:val="both"/>
        <w:rPr>
          <w:sz w:val="22"/>
          <w:szCs w:val="22"/>
        </w:rPr>
      </w:pPr>
    </w:p>
    <w:p w14:paraId="3ACCBCDE" w14:textId="0A2D8475" w:rsidR="000654AD" w:rsidRPr="00AD03FD" w:rsidRDefault="000654AD" w:rsidP="00821AEA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>- dynamisme pour permettre au pôle d’entreprendre de nouveaux projets.</w:t>
      </w:r>
    </w:p>
    <w:p w14:paraId="05F6EF3B" w14:textId="477C503C" w:rsidR="00AD03FD" w:rsidRPr="00AD03FD" w:rsidRDefault="000654AD" w:rsidP="00821AEA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>- sens de l’organisation</w:t>
      </w:r>
      <w:r w:rsidR="00AD03FD" w:rsidRPr="00AD03FD">
        <w:rPr>
          <w:sz w:val="22"/>
          <w:szCs w:val="22"/>
        </w:rPr>
        <w:t xml:space="preserve"> pour coordonner le suivi des actions du pôle</w:t>
      </w:r>
    </w:p>
    <w:p w14:paraId="5B767640" w14:textId="1DC684BA" w:rsidR="000654AD" w:rsidRPr="00AD03FD" w:rsidRDefault="00AD03FD" w:rsidP="00821AEA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 xml:space="preserve">- </w:t>
      </w:r>
      <w:r w:rsidR="000654AD" w:rsidRPr="00AD03FD">
        <w:rPr>
          <w:sz w:val="22"/>
          <w:szCs w:val="22"/>
        </w:rPr>
        <w:t xml:space="preserve">capacité à conduire un travail d’équipe. </w:t>
      </w:r>
      <w:r w:rsidR="00821AEA" w:rsidRPr="00AD03FD">
        <w:rPr>
          <w:sz w:val="22"/>
          <w:szCs w:val="22"/>
        </w:rPr>
        <w:t>Il s’agit de travailler</w:t>
      </w:r>
      <w:r w:rsidR="000654AD" w:rsidRPr="00AD03FD">
        <w:rPr>
          <w:sz w:val="22"/>
          <w:szCs w:val="22"/>
        </w:rPr>
        <w:t xml:space="preserve"> en binôme, </w:t>
      </w:r>
      <w:r w:rsidR="00821AEA" w:rsidRPr="00AD03FD">
        <w:rPr>
          <w:sz w:val="22"/>
          <w:szCs w:val="22"/>
        </w:rPr>
        <w:t xml:space="preserve">et aussi en lien </w:t>
      </w:r>
      <w:r w:rsidR="000654AD" w:rsidRPr="00AD03FD">
        <w:rPr>
          <w:sz w:val="22"/>
          <w:szCs w:val="22"/>
        </w:rPr>
        <w:t xml:space="preserve">avec </w:t>
      </w:r>
      <w:r w:rsidRPr="00AD03FD">
        <w:rPr>
          <w:sz w:val="22"/>
          <w:szCs w:val="22"/>
        </w:rPr>
        <w:t>les collègues du pôle</w:t>
      </w:r>
      <w:r w:rsidR="000654AD" w:rsidRPr="00AD03FD">
        <w:rPr>
          <w:sz w:val="22"/>
          <w:szCs w:val="22"/>
        </w:rPr>
        <w:t xml:space="preserve"> ainsi qu’avec des personnels de soutien à la recherche du réseau, et en particulier avec les membres de l’équipe</w:t>
      </w:r>
      <w:r w:rsidR="00821AEA" w:rsidRPr="00AD03FD">
        <w:rPr>
          <w:sz w:val="22"/>
          <w:szCs w:val="22"/>
        </w:rPr>
        <w:t xml:space="preserve"> administrative</w:t>
      </w:r>
      <w:r w:rsidR="000654AD" w:rsidRPr="00AD03FD">
        <w:rPr>
          <w:sz w:val="22"/>
          <w:szCs w:val="22"/>
        </w:rPr>
        <w:t xml:space="preserve"> de l’IdA.</w:t>
      </w:r>
    </w:p>
    <w:p w14:paraId="7FC470A5" w14:textId="77777777" w:rsidR="00E517F3" w:rsidRPr="00AD03FD" w:rsidRDefault="00E517F3" w:rsidP="00821AEA">
      <w:pPr>
        <w:jc w:val="both"/>
        <w:rPr>
          <w:sz w:val="22"/>
          <w:szCs w:val="22"/>
        </w:rPr>
      </w:pPr>
    </w:p>
    <w:p w14:paraId="17DE62DB" w14:textId="6F14704F" w:rsidR="000654AD" w:rsidRPr="00AD03FD" w:rsidRDefault="000654AD" w:rsidP="00821AEA">
      <w:pPr>
        <w:jc w:val="both"/>
        <w:rPr>
          <w:b/>
          <w:bCs/>
          <w:color w:val="0070C0"/>
          <w:sz w:val="22"/>
          <w:szCs w:val="22"/>
        </w:rPr>
      </w:pPr>
      <w:r w:rsidRPr="00AD03FD">
        <w:rPr>
          <w:b/>
          <w:bCs/>
          <w:color w:val="0070C0"/>
          <w:sz w:val="22"/>
          <w:szCs w:val="22"/>
        </w:rPr>
        <w:t>Procédure</w:t>
      </w:r>
    </w:p>
    <w:p w14:paraId="6BC994CD" w14:textId="77777777" w:rsidR="00821AEA" w:rsidRPr="00AD03FD" w:rsidRDefault="00821AEA" w:rsidP="00821AEA">
      <w:pPr>
        <w:jc w:val="both"/>
        <w:rPr>
          <w:b/>
          <w:bCs/>
          <w:sz w:val="22"/>
          <w:szCs w:val="22"/>
        </w:rPr>
      </w:pPr>
    </w:p>
    <w:p w14:paraId="724A58E4" w14:textId="0FBB1643" w:rsidR="00821AEA" w:rsidRPr="00AD03FD" w:rsidRDefault="00821AEA" w:rsidP="00821AEA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>Le binôme est élu</w:t>
      </w:r>
      <w:r w:rsidR="000654AD" w:rsidRPr="00AD03FD">
        <w:rPr>
          <w:sz w:val="22"/>
          <w:szCs w:val="22"/>
        </w:rPr>
        <w:t xml:space="preserve"> par les </w:t>
      </w:r>
      <w:r w:rsidRPr="00AD03FD">
        <w:rPr>
          <w:sz w:val="22"/>
          <w:szCs w:val="22"/>
        </w:rPr>
        <w:t xml:space="preserve">collègues </w:t>
      </w:r>
      <w:r w:rsidR="000654AD" w:rsidRPr="00AD03FD">
        <w:rPr>
          <w:sz w:val="22"/>
          <w:szCs w:val="22"/>
        </w:rPr>
        <w:t>référent</w:t>
      </w:r>
      <w:r w:rsidRPr="00AD03FD">
        <w:rPr>
          <w:sz w:val="22"/>
          <w:szCs w:val="22"/>
        </w:rPr>
        <w:t>s des établissements</w:t>
      </w:r>
      <w:r w:rsidR="000654AD" w:rsidRPr="00AD03FD">
        <w:rPr>
          <w:sz w:val="22"/>
          <w:szCs w:val="22"/>
        </w:rPr>
        <w:t xml:space="preserve"> du pôle, chaque établissement disposant d’une voix. </w:t>
      </w:r>
      <w:r w:rsidRPr="00AD03FD">
        <w:rPr>
          <w:sz w:val="22"/>
          <w:szCs w:val="22"/>
        </w:rPr>
        <w:t xml:space="preserve">Le </w:t>
      </w:r>
      <w:r w:rsidR="000654AD" w:rsidRPr="00AD03FD">
        <w:rPr>
          <w:sz w:val="22"/>
          <w:szCs w:val="22"/>
        </w:rPr>
        <w:t xml:space="preserve">mandat est de </w:t>
      </w:r>
      <w:proofErr w:type="gramStart"/>
      <w:r w:rsidR="000654AD" w:rsidRPr="00AD03FD">
        <w:rPr>
          <w:sz w:val="22"/>
          <w:szCs w:val="22"/>
        </w:rPr>
        <w:t>deux ans renouvelable</w:t>
      </w:r>
      <w:proofErr w:type="gramEnd"/>
      <w:r w:rsidR="000654AD" w:rsidRPr="00AD03FD">
        <w:rPr>
          <w:sz w:val="22"/>
          <w:szCs w:val="22"/>
        </w:rPr>
        <w:t xml:space="preserve">. </w:t>
      </w:r>
    </w:p>
    <w:p w14:paraId="64FC3936" w14:textId="5CD346B9" w:rsidR="00334D9B" w:rsidRPr="00AD03FD" w:rsidRDefault="000654AD" w:rsidP="00821AEA">
      <w:pPr>
        <w:jc w:val="both"/>
        <w:rPr>
          <w:sz w:val="22"/>
          <w:szCs w:val="22"/>
        </w:rPr>
      </w:pPr>
      <w:r w:rsidRPr="00AD03FD">
        <w:rPr>
          <w:sz w:val="22"/>
          <w:szCs w:val="22"/>
        </w:rPr>
        <w:t>Les dossiers de candidature (curriculum vitae</w:t>
      </w:r>
      <w:r w:rsidR="00334D9B" w:rsidRPr="00AD03FD">
        <w:rPr>
          <w:sz w:val="22"/>
          <w:szCs w:val="22"/>
        </w:rPr>
        <w:t xml:space="preserve"> de 2 pages maximum</w:t>
      </w:r>
      <w:r w:rsidRPr="00AD03FD">
        <w:rPr>
          <w:sz w:val="22"/>
          <w:szCs w:val="22"/>
        </w:rPr>
        <w:t xml:space="preserve"> et lettre de motivation) devront parvenir</w:t>
      </w:r>
      <w:r w:rsidR="007C72C5">
        <w:rPr>
          <w:sz w:val="22"/>
          <w:szCs w:val="22"/>
        </w:rPr>
        <w:t xml:space="preserve"> </w:t>
      </w:r>
      <w:r w:rsidR="007C72C5" w:rsidRPr="00095757">
        <w:rPr>
          <w:b/>
          <w:sz w:val="22"/>
          <w:szCs w:val="22"/>
        </w:rPr>
        <w:t xml:space="preserve">au plus tard </w:t>
      </w:r>
      <w:r w:rsidR="007C72C5" w:rsidRPr="00B85DB3">
        <w:rPr>
          <w:b/>
          <w:sz w:val="22"/>
          <w:szCs w:val="22"/>
        </w:rPr>
        <w:t>le 2</w:t>
      </w:r>
      <w:r w:rsidR="00B610D8" w:rsidRPr="00B85DB3">
        <w:rPr>
          <w:b/>
          <w:sz w:val="22"/>
          <w:szCs w:val="22"/>
        </w:rPr>
        <w:t>2</w:t>
      </w:r>
      <w:r w:rsidR="007C72C5" w:rsidRPr="00B85DB3">
        <w:rPr>
          <w:b/>
          <w:sz w:val="22"/>
          <w:szCs w:val="22"/>
        </w:rPr>
        <w:t xml:space="preserve"> janvier 2023</w:t>
      </w:r>
      <w:r w:rsidRPr="00AD03FD">
        <w:rPr>
          <w:sz w:val="22"/>
          <w:szCs w:val="22"/>
        </w:rPr>
        <w:t xml:space="preserve"> à</w:t>
      </w:r>
      <w:r w:rsidR="007F3B96" w:rsidRPr="00AD03FD">
        <w:rPr>
          <w:sz w:val="22"/>
          <w:szCs w:val="22"/>
        </w:rPr>
        <w:t> :</w:t>
      </w:r>
    </w:p>
    <w:p w14:paraId="5251B418" w14:textId="77777777" w:rsidR="007F3B96" w:rsidRPr="00AD03FD" w:rsidRDefault="007F3B96" w:rsidP="00821AEA">
      <w:pPr>
        <w:jc w:val="both"/>
        <w:rPr>
          <w:sz w:val="22"/>
          <w:szCs w:val="22"/>
        </w:rPr>
      </w:pPr>
    </w:p>
    <w:p w14:paraId="479D9EAE" w14:textId="50A27443" w:rsidR="000654AD" w:rsidRPr="00AD03FD" w:rsidRDefault="00923970" w:rsidP="00821AEA">
      <w:pPr>
        <w:jc w:val="both"/>
        <w:rPr>
          <w:sz w:val="22"/>
          <w:szCs w:val="22"/>
        </w:rPr>
      </w:pPr>
      <w:hyperlink r:id="rId7" w:history="1">
        <w:r w:rsidR="00334D9B" w:rsidRPr="00AD03FD">
          <w:rPr>
            <w:rStyle w:val="Lienhypertexte"/>
            <w:sz w:val="22"/>
            <w:szCs w:val="22"/>
          </w:rPr>
          <w:t>sg@institutdesameriques.fr</w:t>
        </w:r>
      </w:hyperlink>
    </w:p>
    <w:p w14:paraId="054B8167" w14:textId="77777777" w:rsidR="00334D9B" w:rsidRPr="00AD03FD" w:rsidRDefault="00334D9B" w:rsidP="00821AEA">
      <w:pPr>
        <w:jc w:val="both"/>
        <w:rPr>
          <w:sz w:val="22"/>
          <w:szCs w:val="22"/>
        </w:rPr>
      </w:pPr>
    </w:p>
    <w:p w14:paraId="7DB0783B" w14:textId="263BCF22" w:rsidR="000654AD" w:rsidRPr="00AD03FD" w:rsidRDefault="000654AD" w:rsidP="00821AEA">
      <w:pPr>
        <w:jc w:val="both"/>
        <w:rPr>
          <w:sz w:val="22"/>
          <w:szCs w:val="22"/>
        </w:rPr>
      </w:pPr>
    </w:p>
    <w:p w14:paraId="3A50CC7A" w14:textId="383F8F88" w:rsidR="00334D9B" w:rsidRPr="00AD03FD" w:rsidRDefault="00B610D8" w:rsidP="00821AEA">
      <w:pPr>
        <w:jc w:val="both"/>
        <w:rPr>
          <w:sz w:val="22"/>
          <w:szCs w:val="22"/>
        </w:rPr>
      </w:pPr>
      <w:r w:rsidRPr="00B85DB3">
        <w:rPr>
          <w:sz w:val="22"/>
          <w:szCs w:val="22"/>
        </w:rPr>
        <w:t xml:space="preserve">Le vote sera organisé </w:t>
      </w:r>
      <w:r w:rsidR="00334D9B" w:rsidRPr="00B85DB3">
        <w:rPr>
          <w:sz w:val="22"/>
          <w:szCs w:val="22"/>
        </w:rPr>
        <w:t>par voie électroniqu</w:t>
      </w:r>
      <w:bookmarkStart w:id="0" w:name="_GoBack"/>
      <w:bookmarkEnd w:id="0"/>
      <w:r w:rsidR="00334D9B" w:rsidRPr="00B85DB3">
        <w:rPr>
          <w:sz w:val="22"/>
          <w:szCs w:val="22"/>
        </w:rPr>
        <w:t>e</w:t>
      </w:r>
      <w:r w:rsidR="005307E3" w:rsidRPr="00B85DB3">
        <w:rPr>
          <w:sz w:val="22"/>
          <w:szCs w:val="22"/>
        </w:rPr>
        <w:t xml:space="preserve"> entre le 2</w:t>
      </w:r>
      <w:r w:rsidRPr="00B85DB3">
        <w:rPr>
          <w:sz w:val="22"/>
          <w:szCs w:val="22"/>
        </w:rPr>
        <w:t>3 janvier</w:t>
      </w:r>
      <w:r w:rsidR="005307E3" w:rsidRPr="00B85DB3">
        <w:rPr>
          <w:sz w:val="22"/>
          <w:szCs w:val="22"/>
        </w:rPr>
        <w:t xml:space="preserve"> et le 1</w:t>
      </w:r>
      <w:r w:rsidR="005307E3" w:rsidRPr="00B85DB3">
        <w:rPr>
          <w:sz w:val="22"/>
          <w:szCs w:val="22"/>
          <w:vertAlign w:val="superscript"/>
        </w:rPr>
        <w:t>er</w:t>
      </w:r>
      <w:r w:rsidR="005307E3" w:rsidRPr="00B85DB3">
        <w:rPr>
          <w:sz w:val="22"/>
          <w:szCs w:val="22"/>
        </w:rPr>
        <w:t xml:space="preserve"> février</w:t>
      </w:r>
      <w:r w:rsidRPr="00B85DB3">
        <w:rPr>
          <w:sz w:val="22"/>
          <w:szCs w:val="22"/>
        </w:rPr>
        <w:t xml:space="preserve"> 2024. Les résultats seront annoncés le 2 février lors du Comité directeur.</w:t>
      </w:r>
    </w:p>
    <w:sectPr w:rsidR="00334D9B" w:rsidRPr="00AD03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2654" w14:textId="77777777" w:rsidR="00923970" w:rsidRDefault="00923970" w:rsidP="00E517F3">
      <w:r>
        <w:separator/>
      </w:r>
    </w:p>
  </w:endnote>
  <w:endnote w:type="continuationSeparator" w:id="0">
    <w:p w14:paraId="63401498" w14:textId="77777777" w:rsidR="00923970" w:rsidRDefault="00923970" w:rsidP="00E5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C9DF0" w14:textId="77777777" w:rsidR="00923970" w:rsidRDefault="00923970" w:rsidP="00E517F3">
      <w:r>
        <w:separator/>
      </w:r>
    </w:p>
  </w:footnote>
  <w:footnote w:type="continuationSeparator" w:id="0">
    <w:p w14:paraId="19C59A0C" w14:textId="77777777" w:rsidR="00923970" w:rsidRDefault="00923970" w:rsidP="00E5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4EB1D" w14:textId="6BB36B7D" w:rsidR="00E517F3" w:rsidRDefault="00E517F3" w:rsidP="00E517F3">
    <w:pPr>
      <w:pStyle w:val="En-tte"/>
      <w:jc w:val="center"/>
    </w:pPr>
    <w:r>
      <w:fldChar w:fldCharType="begin"/>
    </w:r>
    <w:r w:rsidR="00B610D8">
      <w:instrText xml:space="preserve"> INCLUDEPICTURE "C:\\Users\\dianaburgosvigna\\Library\\Group Containers\\UBF8T346G9.ms\\WebArchiveCopyPasteTempFiles\\com.microsoft.Word\\Logo-IdA-A3_3.png" \* MERGEFORMAT </w:instrText>
    </w:r>
    <w:r>
      <w:fldChar w:fldCharType="separate"/>
    </w:r>
    <w:r>
      <w:rPr>
        <w:noProof/>
      </w:rPr>
      <w:drawing>
        <wp:inline distT="0" distB="0" distL="0" distR="0" wp14:anchorId="6412ECD9" wp14:editId="0BC2687B">
          <wp:extent cx="2478881" cy="752244"/>
          <wp:effectExtent l="0" t="0" r="0" b="0"/>
          <wp:docPr id="1000897215" name="Image 2" descr="Communication et presse | Institut des Amériq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 et presse | Institut des Amériqu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245" cy="77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AD"/>
    <w:rsid w:val="00030C87"/>
    <w:rsid w:val="000654AD"/>
    <w:rsid w:val="00095757"/>
    <w:rsid w:val="00224E8B"/>
    <w:rsid w:val="002425A4"/>
    <w:rsid w:val="00334D9B"/>
    <w:rsid w:val="00385FEB"/>
    <w:rsid w:val="00452483"/>
    <w:rsid w:val="005307E3"/>
    <w:rsid w:val="00595FD4"/>
    <w:rsid w:val="006E3EC4"/>
    <w:rsid w:val="007C72C5"/>
    <w:rsid w:val="007F3B96"/>
    <w:rsid w:val="00821AEA"/>
    <w:rsid w:val="00887C49"/>
    <w:rsid w:val="00913041"/>
    <w:rsid w:val="00923970"/>
    <w:rsid w:val="00A11CC9"/>
    <w:rsid w:val="00AD03FD"/>
    <w:rsid w:val="00AF441A"/>
    <w:rsid w:val="00B610D8"/>
    <w:rsid w:val="00B85DB3"/>
    <w:rsid w:val="00BF100A"/>
    <w:rsid w:val="00C203DF"/>
    <w:rsid w:val="00E517F3"/>
    <w:rsid w:val="00E97C94"/>
    <w:rsid w:val="00EE4BDE"/>
    <w:rsid w:val="00F02DB1"/>
    <w:rsid w:val="00F84C88"/>
    <w:rsid w:val="00F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E0B0"/>
  <w15:chartTrackingRefBased/>
  <w15:docId w15:val="{9C86C152-914A-7E42-9BC5-89371CA8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4D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4D9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517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17F3"/>
  </w:style>
  <w:style w:type="paragraph" w:styleId="Pieddepage">
    <w:name w:val="footer"/>
    <w:basedOn w:val="Normal"/>
    <w:link w:val="PieddepageCar"/>
    <w:uiPriority w:val="99"/>
    <w:unhideWhenUsed/>
    <w:rsid w:val="00E517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17F3"/>
  </w:style>
  <w:style w:type="paragraph" w:styleId="Textedebulles">
    <w:name w:val="Balloon Text"/>
    <w:basedOn w:val="Normal"/>
    <w:link w:val="TextedebullesCar"/>
    <w:uiPriority w:val="99"/>
    <w:semiHidden/>
    <w:unhideWhenUsed/>
    <w:rsid w:val="007C72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2C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C72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72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72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72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72C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g@institutdesameriqu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Burgos-Vigna</dc:creator>
  <cp:keywords/>
  <dc:description/>
  <cp:lastModifiedBy>AdminIDA</cp:lastModifiedBy>
  <cp:revision>3</cp:revision>
  <dcterms:created xsi:type="dcterms:W3CDTF">2023-12-07T13:47:00Z</dcterms:created>
  <dcterms:modified xsi:type="dcterms:W3CDTF">2023-12-07T15:10:00Z</dcterms:modified>
</cp:coreProperties>
</file>